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Cs w:val="30"/>
        </w:rPr>
      </w:pPr>
      <w:r>
        <w:rPr>
          <w:rFonts w:hint="eastAsia" w:ascii="黑体" w:eastAsia="黑体"/>
          <w:szCs w:val="30"/>
        </w:rPr>
        <w:t>附件2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2017年湖北省机关事业单位工勤人员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技术等级考核申报条件一览表</w:t>
      </w:r>
    </w:p>
    <w:p>
      <w:pPr>
        <w:spacing w:line="400" w:lineRule="exact"/>
        <w:rPr>
          <w:rFonts w:hint="eastAsia"/>
          <w:szCs w:val="30"/>
        </w:rPr>
      </w:pPr>
    </w:p>
    <w:tbl>
      <w:tblPr>
        <w:tblStyle w:val="6"/>
        <w:tblW w:w="8505" w:type="dxa"/>
        <w:jc w:val="center"/>
        <w:tblInd w:w="9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26"/>
        <w:gridCol w:w="72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序号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考核等级</w:t>
            </w:r>
          </w:p>
        </w:tc>
        <w:tc>
          <w:tcPr>
            <w:tcW w:w="72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考   核   申   报   条   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52" w:leftChars="-50" w:right="-152" w:rightChars="-5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初级工</w:t>
            </w:r>
          </w:p>
          <w:p>
            <w:pPr>
              <w:widowControl/>
              <w:spacing w:line="300" w:lineRule="exact"/>
              <w:ind w:left="-152" w:leftChars="-50" w:right="-152" w:rightChars="-5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中级工</w:t>
            </w:r>
          </w:p>
          <w:p>
            <w:pPr>
              <w:widowControl/>
              <w:spacing w:line="300" w:lineRule="exact"/>
              <w:ind w:left="-152" w:leftChars="-50" w:right="-152" w:rightChars="-5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高级工</w:t>
            </w:r>
          </w:p>
        </w:tc>
        <w:tc>
          <w:tcPr>
            <w:tcW w:w="72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1、新参加工作的技术工勤人员，学徒期满可申报初级工。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2、工作年限满10年的初级工，可申报中级工。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>
            <w:pPr>
              <w:widowControl/>
              <w:spacing w:line="29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3、工作年限满20年</w:t>
            </w:r>
            <w:r>
              <w:rPr>
                <w:rFonts w:hint="eastAsia"/>
                <w:kern w:val="0"/>
                <w:sz w:val="24"/>
              </w:rPr>
              <w:t>中级工</w:t>
            </w:r>
            <w:r>
              <w:rPr>
                <w:kern w:val="0"/>
                <w:sz w:val="24"/>
              </w:rPr>
              <w:t>或从事本工种工作年限满15年中级工，可申报高级工。综合类工种申报高级工须工作年限满20年（综合类工种有：交通收费员、垃圾综合利用工、挂号员、校对工、行政后勤管理员）。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>
            <w:pPr>
              <w:widowControl/>
              <w:spacing w:line="29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、对在省（若干部门组织、并跨行业）、部级及以上技术比赛中获得前六名的工勤人员和在技术革新、技术发明中取得成果,并取得省部级以上成果证书和获得省、部级以上劳模称号，并保持荣誉的工勤人员，可以申报上一等级考核认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>
            <w:pPr>
              <w:widowControl/>
              <w:spacing w:line="29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5、计算参加工作年限和本工种工作年限的截止时间为201</w:t>
            </w: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年12月。复员退伍军人的军龄可计算</w:t>
            </w:r>
            <w:r>
              <w:rPr>
                <w:rFonts w:hint="eastAsia"/>
                <w:kern w:val="0"/>
                <w:sz w:val="24"/>
              </w:rPr>
              <w:t>连续</w:t>
            </w:r>
            <w:r>
              <w:rPr>
                <w:kern w:val="0"/>
                <w:sz w:val="24"/>
              </w:rPr>
              <w:t>工作年限。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技师</w:t>
            </w:r>
          </w:p>
        </w:tc>
        <w:tc>
          <w:tcPr>
            <w:tcW w:w="7219" w:type="dxa"/>
            <w:shd w:val="clear" w:color="auto" w:fill="auto"/>
            <w:vAlign w:val="center"/>
          </w:tcPr>
          <w:p>
            <w:pPr>
              <w:widowControl/>
              <w:spacing w:line="29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1、技工学校或高级中学（职高）以上毕业；遵纪守法，具有良好的职业道德，能认真负责地做好本职工作。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>
            <w:pPr>
              <w:widowControl/>
              <w:spacing w:line="29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2、取得湖北省机关事业单位工勤人员技术等级资格证书（高级工），</w:t>
            </w:r>
            <w:r>
              <w:rPr>
                <w:rFonts w:hint="eastAsia"/>
                <w:kern w:val="0"/>
                <w:sz w:val="24"/>
              </w:rPr>
              <w:t>且</w:t>
            </w:r>
            <w:r>
              <w:rPr>
                <w:kern w:val="0"/>
                <w:sz w:val="24"/>
              </w:rPr>
              <w:t>在高级工岗位上工作满三年以上</w:t>
            </w:r>
            <w:r>
              <w:rPr>
                <w:rFonts w:hint="eastAsia"/>
                <w:kern w:val="0"/>
                <w:sz w:val="24"/>
              </w:rPr>
              <w:t>的</w:t>
            </w:r>
            <w:r>
              <w:rPr>
                <w:kern w:val="0"/>
                <w:sz w:val="24"/>
              </w:rPr>
              <w:t>（含201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年取得高级工资格人员），可申报同工种技师。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4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高级技师</w:t>
            </w:r>
          </w:p>
        </w:tc>
        <w:tc>
          <w:tcPr>
            <w:tcW w:w="7219" w:type="dxa"/>
            <w:shd w:val="clear" w:color="auto" w:fill="auto"/>
            <w:vAlign w:val="center"/>
          </w:tcPr>
          <w:p>
            <w:pPr>
              <w:widowControl/>
              <w:spacing w:line="290" w:lineRule="exac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1、申报工勤人员高级技师资格人员应同时具备下列条件：</w:t>
            </w:r>
          </w:p>
          <w:p>
            <w:pPr>
              <w:widowControl/>
              <w:spacing w:line="290" w:lineRule="exac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（1）技工学校或高级中学（职高）以上毕业；</w:t>
            </w:r>
          </w:p>
          <w:p>
            <w:pPr>
              <w:widowControl/>
              <w:spacing w:line="290" w:lineRule="exac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（2）取得本工种技师等级证书或本专业工程师、讲师等中级专业技术职务任职资格证书五年，且期间各个年度考核为称职（合格）及以上等次；</w:t>
            </w:r>
          </w:p>
          <w:p>
            <w:pPr>
              <w:widowControl/>
              <w:spacing w:line="290" w:lineRule="exac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（3）具有丰富的实践经验，能够解决工作中的关键性技术、工艺方面的难题、并取得显著效益；</w:t>
            </w:r>
          </w:p>
          <w:p>
            <w:pPr>
              <w:widowControl/>
              <w:spacing w:line="29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（4）具备培养相当技师水平的能力。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4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>
            <w:pPr>
              <w:widowControl/>
              <w:spacing w:line="29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2、具备下列条件之一的，申报高级技师资格时，可适当放宽取得技师资格年限：</w:t>
            </w:r>
          </w:p>
          <w:p>
            <w:pPr>
              <w:spacing w:line="29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（1）获省、部级行业比赛第三名或技术革新成果三等奖及以上者；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（2）获全国、省“技术能手”等称号者；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（3）获国际性行业比赛奖励者。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>
            <w:pPr>
              <w:widowControl/>
              <w:spacing w:line="29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3、边远山区、艰苦行业的女年满46周岁、男年满50周岁、且具有较高专门技艺的人员申报工勤人员高级技师，文化程度要求可放宽至初中毕业。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35C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KPSC</dc:creator>
  <cp:lastModifiedBy>KPSC</cp:lastModifiedBy>
  <dcterms:modified xsi:type="dcterms:W3CDTF">2017-04-01T01:33:42Z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