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7C" w:rsidRDefault="00565C7C" w:rsidP="00565C7C">
      <w:pPr>
        <w:widowControl/>
        <w:adjustRightInd w:val="0"/>
        <w:spacing w:line="560" w:lineRule="exact"/>
        <w:rPr>
          <w:rFonts w:ascii="CESI黑体-GB2312" w:eastAsia="CESI黑体-GB2312" w:hAnsi="CESI黑体-GB2312" w:cs="CESI黑体-GB2312"/>
          <w:kern w:val="0"/>
          <w:sz w:val="32"/>
          <w:szCs w:val="32"/>
        </w:rPr>
      </w:pPr>
      <w:r>
        <w:rPr>
          <w:rFonts w:ascii="CESI黑体-GB2312" w:eastAsia="CESI黑体-GB2312" w:hAnsi="CESI黑体-GB2312" w:cs="CESI黑体-GB2312" w:hint="eastAsia"/>
          <w:kern w:val="0"/>
          <w:sz w:val="32"/>
          <w:szCs w:val="32"/>
        </w:rPr>
        <w:t>附件</w:t>
      </w:r>
      <w:r>
        <w:rPr>
          <w:rFonts w:ascii="CESI宋体-GB13000" w:eastAsia="CESI宋体-GB13000" w:hAnsi="CESI宋体-GB13000" w:cs="CESI宋体-GB13000" w:hint="eastAsia"/>
          <w:kern w:val="0"/>
          <w:sz w:val="32"/>
          <w:szCs w:val="32"/>
        </w:rPr>
        <w:t>１</w:t>
      </w:r>
    </w:p>
    <w:p w:rsidR="00565C7C" w:rsidRDefault="00565C7C" w:rsidP="00565C7C">
      <w:pPr>
        <w:spacing w:line="560" w:lineRule="exact"/>
        <w:jc w:val="center"/>
        <w:rPr>
          <w:rFonts w:ascii="方正小标宋简体" w:eastAsia="方正小标宋简体" w:hAnsi="黑体" w:cs="Times New Roman"/>
          <w:sz w:val="44"/>
          <w:szCs w:val="44"/>
        </w:rPr>
      </w:pPr>
      <w:r>
        <w:rPr>
          <w:rFonts w:ascii="CESI宋体-GB13000" w:eastAsia="CESI宋体-GB13000" w:hAnsi="CESI宋体-GB13000" w:cs="CESI宋体-GB13000" w:hint="eastAsia"/>
          <w:sz w:val="44"/>
          <w:szCs w:val="44"/>
        </w:rPr>
        <w:t>2024</w:t>
      </w:r>
      <w:r>
        <w:rPr>
          <w:rFonts w:ascii="方正小标宋简体" w:eastAsia="方正小标宋简体" w:hAnsi="黑体" w:cs="Times New Roman" w:hint="eastAsia"/>
          <w:sz w:val="44"/>
          <w:szCs w:val="44"/>
        </w:rPr>
        <w:t>年度枣阳市工程技术等五个专业</w:t>
      </w:r>
    </w:p>
    <w:p w:rsidR="00565C7C" w:rsidRDefault="00565C7C" w:rsidP="00565C7C">
      <w:pPr>
        <w:spacing w:line="560" w:lineRule="exact"/>
        <w:jc w:val="center"/>
        <w:rPr>
          <w:rFonts w:ascii="方正小标宋简体" w:eastAsia="方正小标宋简体" w:hAnsi="黑体" w:cs="Times New Roman"/>
          <w:kern w:val="0"/>
          <w:sz w:val="44"/>
          <w:szCs w:val="44"/>
        </w:rPr>
      </w:pPr>
      <w:r>
        <w:rPr>
          <w:rFonts w:ascii="方正小标宋简体" w:eastAsia="方正小标宋简体" w:hAnsi="黑体" w:cs="Times New Roman" w:hint="eastAsia"/>
          <w:sz w:val="44"/>
          <w:szCs w:val="44"/>
        </w:rPr>
        <w:t>初级职称申报专业目录参考表</w:t>
      </w:r>
    </w:p>
    <w:tbl>
      <w:tblPr>
        <w:tblW w:w="9356" w:type="dxa"/>
        <w:tblInd w:w="-62" w:type="dxa"/>
        <w:tblLook w:val="04A0"/>
      </w:tblPr>
      <w:tblGrid>
        <w:gridCol w:w="1021"/>
        <w:gridCol w:w="1673"/>
        <w:gridCol w:w="1162"/>
        <w:gridCol w:w="823"/>
        <w:gridCol w:w="4677"/>
      </w:tblGrid>
      <w:tr w:rsidR="00565C7C" w:rsidTr="00296DA3">
        <w:trPr>
          <w:cantSplit/>
          <w:trHeight w:val="300"/>
          <w:tblHeader/>
        </w:trPr>
        <w:tc>
          <w:tcPr>
            <w:tcW w:w="1021"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b/>
                <w:color w:val="000000"/>
                <w:kern w:val="0"/>
                <w:sz w:val="24"/>
              </w:rPr>
            </w:pPr>
            <w:r>
              <w:rPr>
                <w:rFonts w:ascii="CESI仿宋-GB2312" w:eastAsia="CESI仿宋-GB2312" w:hAnsi="CESI仿宋-GB2312" w:cs="CESI仿宋-GB2312" w:hint="eastAsia"/>
                <w:b/>
                <w:color w:val="000000"/>
                <w:kern w:val="0"/>
                <w:sz w:val="24"/>
              </w:rPr>
              <w:t>申报所属评审委员会</w:t>
            </w: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b/>
                <w:color w:val="000000"/>
                <w:kern w:val="0"/>
                <w:sz w:val="24"/>
              </w:rPr>
            </w:pPr>
            <w:r>
              <w:rPr>
                <w:rFonts w:ascii="CESI仿宋-GB2312" w:eastAsia="CESI仿宋-GB2312" w:hAnsi="CESI仿宋-GB2312" w:cs="CESI仿宋-GB2312" w:hint="eastAsia"/>
                <w:b/>
                <w:color w:val="000000"/>
                <w:kern w:val="0"/>
                <w:sz w:val="24"/>
              </w:rPr>
              <w:t>评审文件</w:t>
            </w:r>
          </w:p>
        </w:tc>
        <w:tc>
          <w:tcPr>
            <w:tcW w:w="1162"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b/>
                <w:color w:val="000000"/>
                <w:kern w:val="0"/>
                <w:sz w:val="24"/>
              </w:rPr>
            </w:pPr>
            <w:r>
              <w:rPr>
                <w:rFonts w:ascii="CESI仿宋-GB2312" w:eastAsia="CESI仿宋-GB2312" w:hAnsi="CESI仿宋-GB2312" w:cs="CESI仿宋-GB2312" w:hint="eastAsia"/>
                <w:b/>
                <w:color w:val="000000"/>
                <w:kern w:val="0"/>
                <w:sz w:val="24"/>
              </w:rPr>
              <w:t>职称系列</w:t>
            </w:r>
          </w:p>
          <w:p w:rsidR="00565C7C" w:rsidRDefault="00565C7C" w:rsidP="00296DA3">
            <w:pPr>
              <w:widowControl/>
              <w:spacing w:line="280" w:lineRule="exact"/>
              <w:jc w:val="center"/>
              <w:rPr>
                <w:rFonts w:ascii="CESI仿宋-GB2312" w:eastAsia="CESI仿宋-GB2312" w:hAnsi="CESI仿宋-GB2312" w:cs="CESI仿宋-GB2312"/>
                <w:b/>
                <w:color w:val="000000"/>
                <w:kern w:val="0"/>
                <w:sz w:val="24"/>
              </w:rPr>
            </w:pPr>
            <w:r>
              <w:rPr>
                <w:rFonts w:ascii="CESI仿宋-GB2312" w:eastAsia="CESI仿宋-GB2312" w:hAnsi="CESI仿宋-GB2312" w:cs="CESI仿宋-GB2312" w:hint="eastAsia"/>
                <w:b/>
                <w:color w:val="000000"/>
                <w:kern w:val="0"/>
                <w:sz w:val="24"/>
              </w:rPr>
              <w:t>（专业）</w:t>
            </w: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b/>
                <w:color w:val="000000"/>
                <w:kern w:val="0"/>
                <w:sz w:val="24"/>
              </w:rPr>
            </w:pPr>
            <w:r>
              <w:rPr>
                <w:rFonts w:ascii="CESI仿宋-GB2312" w:eastAsia="CESI仿宋-GB2312" w:hAnsi="CESI仿宋-GB2312" w:cs="CESI仿宋-GB2312" w:hint="eastAsia"/>
                <w:b/>
                <w:color w:val="000000"/>
                <w:kern w:val="0"/>
                <w:sz w:val="24"/>
              </w:rPr>
              <w:t>申报专业</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b/>
                <w:color w:val="000000"/>
                <w:kern w:val="0"/>
                <w:sz w:val="24"/>
              </w:rPr>
            </w:pPr>
            <w:r>
              <w:rPr>
                <w:rFonts w:ascii="CESI仿宋-GB2312" w:eastAsia="CESI仿宋-GB2312" w:hAnsi="CESI仿宋-GB2312" w:cs="CESI仿宋-GB2312" w:hint="eastAsia"/>
                <w:b/>
                <w:color w:val="000000"/>
                <w:kern w:val="0"/>
                <w:sz w:val="24"/>
              </w:rPr>
              <w:t>专业范围</w:t>
            </w:r>
          </w:p>
        </w:tc>
      </w:tr>
      <w:tr w:rsidR="00565C7C" w:rsidTr="00296DA3">
        <w:trPr>
          <w:cantSplit/>
          <w:trHeight w:val="1970"/>
        </w:trPr>
        <w:tc>
          <w:tcPr>
            <w:tcW w:w="1021"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jc w:val="center"/>
            </w:pPr>
            <w:r>
              <w:rPr>
                <w:rFonts w:ascii="CESI仿宋-GB2312" w:eastAsia="CESI仿宋-GB2312" w:hAnsi="CESI仿宋-GB2312" w:cs="CESI仿宋-GB2312" w:hint="eastAsia"/>
                <w:color w:val="000000"/>
                <w:kern w:val="0"/>
                <w:sz w:val="24"/>
              </w:rPr>
              <w:t>枣阳市工程技术初级职称评审委员会</w:t>
            </w: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jc w:val="center"/>
              <w:rPr>
                <w:rFonts w:ascii="CESI仿宋-GB2312" w:eastAsia="CESI仿宋-GB2312" w:hAnsi="CESI仿宋-GB2312" w:cs="CESI仿宋-GB2312"/>
                <w:sz w:val="24"/>
              </w:rPr>
            </w:pPr>
            <w:proofErr w:type="gramStart"/>
            <w:r>
              <w:rPr>
                <w:rFonts w:ascii="CESI仿宋-GB2312" w:eastAsia="CESI仿宋-GB2312" w:hAnsi="CESI仿宋-GB2312" w:cs="CESI仿宋-GB2312" w:hint="eastAsia"/>
                <w:sz w:val="24"/>
              </w:rPr>
              <w:t>鄂人社职管</w:t>
            </w:r>
            <w:proofErr w:type="gramEnd"/>
            <w:r>
              <w:rPr>
                <w:rFonts w:ascii="CESI仿宋-GB2312" w:eastAsia="CESI仿宋-GB2312" w:hAnsi="CESI仿宋-GB2312" w:cs="CESI仿宋-GB2312" w:hint="eastAsia"/>
                <w:sz w:val="24"/>
              </w:rPr>
              <w:t>〔</w:t>
            </w:r>
            <w:r>
              <w:rPr>
                <w:rFonts w:ascii="CESI宋体-GB13000" w:eastAsia="CESI宋体-GB13000" w:hAnsi="CESI宋体-GB13000" w:cs="CESI宋体-GB13000" w:hint="eastAsia"/>
                <w:sz w:val="24"/>
              </w:rPr>
              <w:t>2021</w:t>
            </w:r>
            <w:r>
              <w:rPr>
                <w:rFonts w:ascii="CESI仿宋-GB2312" w:eastAsia="CESI仿宋-GB2312" w:hAnsi="CESI仿宋-GB2312" w:cs="CESI仿宋-GB2312" w:hint="eastAsia"/>
                <w:sz w:val="24"/>
              </w:rPr>
              <w:t>〕</w:t>
            </w:r>
            <w:r>
              <w:rPr>
                <w:rFonts w:ascii="CESI宋体-GB13000" w:eastAsia="CESI宋体-GB13000" w:hAnsi="CESI宋体-GB13000" w:cs="CESI宋体-GB13000" w:hint="eastAsia"/>
                <w:sz w:val="24"/>
              </w:rPr>
              <w:t>3</w:t>
            </w:r>
            <w:r>
              <w:rPr>
                <w:rFonts w:ascii="CESI仿宋-GB2312" w:eastAsia="CESI仿宋-GB2312" w:hAnsi="CESI仿宋-GB2312" w:cs="CESI仿宋-GB2312" w:hint="eastAsia"/>
                <w:sz w:val="24"/>
              </w:rPr>
              <w:t>号</w:t>
            </w:r>
          </w:p>
        </w:tc>
        <w:tc>
          <w:tcPr>
            <w:tcW w:w="1162"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工</w:t>
            </w: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p>
          <w:p w:rsidR="00565C7C" w:rsidRDefault="00565C7C" w:rsidP="00296DA3">
            <w:pPr>
              <w:spacing w:line="280" w:lineRule="exact"/>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程</w:t>
            </w: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p w:rsidR="00565C7C" w:rsidRDefault="00565C7C" w:rsidP="00296DA3">
            <w:pPr>
              <w:spacing w:line="280" w:lineRule="exact"/>
              <w:rPr>
                <w:rFonts w:ascii="CESI仿宋-GB2312" w:eastAsia="CESI仿宋-GB2312" w:hAnsi="CESI仿宋-GB2312" w:cs="CESI仿宋-GB2312"/>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建筑</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sz w:val="24"/>
              </w:rPr>
            </w:pPr>
            <w:r>
              <w:rPr>
                <w:rFonts w:ascii="CESI仿宋-GB2312" w:eastAsia="CESI仿宋-GB2312" w:hAnsi="CESI仿宋-GB2312" w:cs="CESI仿宋-GB2312" w:hint="eastAsia"/>
                <w:sz w:val="24"/>
              </w:rPr>
              <w:t>建筑设计、建筑施工、建筑结构、给排水、建筑电气、暖通工程、市政工程、燃气工程、建筑材料、装饰装修、园林绿化、岩土工程、工程造价、工程监理、工程检测、工程管理</w:t>
            </w:r>
          </w:p>
        </w:tc>
      </w:tr>
      <w:tr w:rsidR="00565C7C" w:rsidTr="00565C7C">
        <w:trPr>
          <w:cantSplit/>
          <w:trHeight w:val="2138"/>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电子信息</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电子科学与技术、光电子技术、电子元器件、集成电路、电子技术与工程、电子材料、电子仪器仪表、信息与通信工程、医学信息工程、光</w:t>
            </w:r>
            <w:proofErr w:type="gramStart"/>
            <w:r>
              <w:rPr>
                <w:rFonts w:ascii="CESI仿宋-GB2312" w:eastAsia="CESI仿宋-GB2312" w:hAnsi="CESI仿宋-GB2312" w:cs="CESI仿宋-GB2312" w:hint="eastAsia"/>
                <w:color w:val="000000"/>
                <w:kern w:val="0"/>
                <w:sz w:val="24"/>
              </w:rPr>
              <w:t>伏科学</w:t>
            </w:r>
            <w:proofErr w:type="gramEnd"/>
            <w:r>
              <w:rPr>
                <w:rFonts w:ascii="CESI仿宋-GB2312" w:eastAsia="CESI仿宋-GB2312" w:hAnsi="CESI仿宋-GB2312" w:cs="CESI仿宋-GB2312" w:hint="eastAsia"/>
                <w:color w:val="000000"/>
                <w:kern w:val="0"/>
                <w:sz w:val="24"/>
              </w:rPr>
              <w:t>与工程、视听技术、家电产品、电子装备、电子产品检验检测、电子设备结构与工艺设计等</w:t>
            </w:r>
          </w:p>
        </w:tc>
      </w:tr>
      <w:tr w:rsidR="00565C7C" w:rsidTr="00296DA3">
        <w:trPr>
          <w:cantSplit/>
          <w:trHeight w:val="1725"/>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自动化</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智能科学与技术、自动化、物联网工程、机器人工程、人工智能、数控技术、工业智能、自动控制、智能装备与系统、电子仪器与测量、核电技术与控制等</w:t>
            </w:r>
          </w:p>
        </w:tc>
      </w:tr>
      <w:tr w:rsidR="00565C7C" w:rsidTr="00565C7C">
        <w:trPr>
          <w:cantSplit/>
          <w:trHeight w:val="1102"/>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电气</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电气工程及其自动化、智能电网信息工程、电气工程与智能控制、电机电器智能化等</w:t>
            </w:r>
          </w:p>
        </w:tc>
      </w:tr>
      <w:tr w:rsidR="00565C7C" w:rsidTr="00565C7C">
        <w:trPr>
          <w:cantSplit/>
          <w:trHeight w:val="976"/>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煤炭</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煤炭生产各环节</w:t>
            </w:r>
          </w:p>
        </w:tc>
      </w:tr>
      <w:tr w:rsidR="00565C7C" w:rsidTr="00565C7C">
        <w:trPr>
          <w:cantSplit/>
          <w:trHeight w:val="988"/>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粮食</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粮食加工、粮食机械</w:t>
            </w:r>
          </w:p>
        </w:tc>
      </w:tr>
      <w:tr w:rsidR="00565C7C" w:rsidTr="00565C7C">
        <w:trPr>
          <w:cantSplit/>
          <w:trHeight w:val="972"/>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建材</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非金属制品、硅酸盐制品</w:t>
            </w:r>
          </w:p>
        </w:tc>
      </w:tr>
      <w:tr w:rsidR="00565C7C" w:rsidTr="00565C7C">
        <w:trPr>
          <w:cantSplit/>
          <w:trHeight w:val="1132"/>
        </w:trPr>
        <w:tc>
          <w:tcPr>
            <w:tcW w:w="1021" w:type="dxa"/>
            <w:vMerge/>
            <w:tcBorders>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机械</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机电一体化、机械设计与制造、汽车工程热处理、制冷、电器仪表、智能制造</w:t>
            </w:r>
          </w:p>
        </w:tc>
      </w:tr>
      <w:tr w:rsidR="00565C7C" w:rsidTr="00565C7C">
        <w:trPr>
          <w:cantSplit/>
          <w:trHeight w:val="1330"/>
        </w:trPr>
        <w:tc>
          <w:tcPr>
            <w:tcW w:w="1021"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CESI仿宋-GB2312" w:eastAsia="CESI仿宋-GB2312" w:hAnsi="CESI仿宋-GB2312" w:cs="CESI仿宋-GB2312" w:hint="eastAsia"/>
                <w:color w:val="000000"/>
                <w:kern w:val="0"/>
                <w:sz w:val="24"/>
              </w:rPr>
              <w:lastRenderedPageBreak/>
              <w:t>枣阳市工程技术初级职称评审委员会</w:t>
            </w: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工</w:t>
            </w: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程</w:t>
            </w: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化工</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化学分析、橡胶、化肥、农药、酸、碱、盐、涂料、腐蚀、矿山设备、高分子材料、煤化工、化工工艺、理化检验、塑料、石油化工、天然气化工</w:t>
            </w:r>
          </w:p>
        </w:tc>
      </w:tr>
      <w:tr w:rsidR="00565C7C" w:rsidTr="00565C7C">
        <w:trPr>
          <w:cantSplit/>
          <w:trHeight w:val="772"/>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tcPr>
          <w:p w:rsidR="00565C7C" w:rsidRDefault="00565C7C" w:rsidP="00296DA3">
            <w:pPr>
              <w:widowControl/>
              <w:spacing w:line="280" w:lineRule="exact"/>
              <w:rPr>
                <w:rFonts w:ascii="CESI仿宋-GB2312" w:eastAsia="CESI仿宋-GB2312" w:hAnsi="CESI仿宋-GB2312" w:cs="CESI仿宋-GB2312"/>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纺织</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棉麻毛纺织、丝绸、针织、化纤、印染整、服装设计与制作</w:t>
            </w:r>
          </w:p>
        </w:tc>
      </w:tr>
      <w:tr w:rsidR="00565C7C" w:rsidTr="00565C7C">
        <w:trPr>
          <w:cantSplit/>
          <w:trHeight w:val="712"/>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采矿</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采选矿、矿井设计与施工、矿山机械与安全设计</w:t>
            </w:r>
          </w:p>
        </w:tc>
      </w:tr>
      <w:tr w:rsidR="00565C7C" w:rsidTr="00565C7C">
        <w:trPr>
          <w:cantSplit/>
          <w:trHeight w:val="1840"/>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11</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林业</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森林培育（森林培育、森林经营、林业有害生物防治、森林防火）、林业生态保护（自然保护区和湿地保护、野生动植物保护及繁育）、林产加工、林业工程调查和规划设计（林业资源监测调查、林业规划设计、林业信息技术、森林景观）</w:t>
            </w:r>
          </w:p>
        </w:tc>
      </w:tr>
      <w:tr w:rsidR="00565C7C" w:rsidTr="00565C7C">
        <w:trPr>
          <w:cantSplit/>
          <w:trHeight w:val="624"/>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质量计量</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质量、计量</w:t>
            </w:r>
          </w:p>
        </w:tc>
      </w:tr>
      <w:tr w:rsidR="00565C7C" w:rsidTr="00565C7C">
        <w:trPr>
          <w:cantSplit/>
          <w:trHeight w:val="345"/>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标准化</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标准化</w:t>
            </w:r>
          </w:p>
        </w:tc>
      </w:tr>
      <w:tr w:rsidR="00565C7C" w:rsidTr="00565C7C">
        <w:trPr>
          <w:cantSplit/>
          <w:trHeight w:val="752"/>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2022</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5</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医药</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药用包装设计、药品研制注册、药品生产经营、药品使用、药品检验检测</w:t>
            </w:r>
          </w:p>
        </w:tc>
      </w:tr>
      <w:tr w:rsidR="00565C7C" w:rsidTr="00565C7C">
        <w:trPr>
          <w:cantSplit/>
          <w:trHeight w:val="991"/>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565C7C">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2022</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5</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医疗器械</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医疗器械包装设计、医疗器械研制注册、医疗器械生产经营、医疗器械使用、医疗器械检验检测</w:t>
            </w:r>
          </w:p>
        </w:tc>
      </w:tr>
      <w:tr w:rsidR="00565C7C" w:rsidTr="00296DA3">
        <w:trPr>
          <w:cantSplit/>
          <w:trHeight w:val="330"/>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2022</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5</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生物制药</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生物制药</w:t>
            </w:r>
          </w:p>
        </w:tc>
      </w:tr>
      <w:tr w:rsidR="00565C7C" w:rsidTr="00565C7C">
        <w:trPr>
          <w:cantSplit/>
          <w:trHeight w:val="1048"/>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环保</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环境保护、环境专利技术、环境工程、环境化学、环境监测、环境监察、环境生物、环境物理、环境宣传、环境规划、环境政策</w:t>
            </w:r>
          </w:p>
        </w:tc>
      </w:tr>
      <w:tr w:rsidR="00565C7C" w:rsidTr="00565C7C">
        <w:trPr>
          <w:cantSplit/>
          <w:trHeight w:val="1329"/>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2019</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5</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水利水电</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水利水电工程、水文与水资源工程、农田水利工程、水土保持与荒漠化防治、电气工程及其自动化、热能动力工程、能源动力工程、输配电及用电工程、电力系统及其自动化</w:t>
            </w:r>
          </w:p>
        </w:tc>
      </w:tr>
      <w:tr w:rsidR="00565C7C" w:rsidTr="00296DA3">
        <w:trPr>
          <w:cantSplit/>
          <w:trHeight w:val="760"/>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2021</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路桥</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道路工程、桥梁工程、隧道工程、交通工程、工程测量、工程地质、道路养护与管理</w:t>
            </w:r>
          </w:p>
        </w:tc>
      </w:tr>
      <w:tr w:rsidR="00565C7C" w:rsidTr="00565C7C">
        <w:trPr>
          <w:cantSplit/>
          <w:trHeight w:val="788"/>
        </w:trPr>
        <w:tc>
          <w:tcPr>
            <w:tcW w:w="1021" w:type="dxa"/>
            <w:vMerge/>
            <w:tcBorders>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2021</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港航</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港口航道与海岸工程、港口工程、航道工程、交通工程、工程测量业、工程地质</w:t>
            </w:r>
          </w:p>
        </w:tc>
      </w:tr>
      <w:tr w:rsidR="00565C7C" w:rsidTr="00296DA3">
        <w:trPr>
          <w:cantSplit/>
          <w:trHeight w:val="570"/>
        </w:trPr>
        <w:tc>
          <w:tcPr>
            <w:tcW w:w="1021"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CESI仿宋-GB2312" w:eastAsia="CESI仿宋-GB2312" w:hAnsi="CESI仿宋-GB2312" w:cs="CESI仿宋-GB2312" w:hint="eastAsia"/>
                <w:color w:val="000000"/>
                <w:kern w:val="0"/>
                <w:sz w:val="24"/>
              </w:rPr>
              <w:lastRenderedPageBreak/>
              <w:t>枣阳市工程技术初级职称评审委员会</w:t>
            </w: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3</w:t>
            </w:r>
            <w:r>
              <w:rPr>
                <w:rFonts w:ascii="CESI仿宋-GB2312" w:eastAsia="CESI仿宋-GB2312" w:hAnsi="CESI仿宋-GB2312" w:cs="CESI仿宋-GB2312" w:hint="eastAsia"/>
                <w:color w:val="000000"/>
                <w:kern w:val="0"/>
                <w:sz w:val="24"/>
              </w:rPr>
              <w:t>号</w:t>
            </w:r>
          </w:p>
        </w:tc>
        <w:tc>
          <w:tcPr>
            <w:tcW w:w="1162" w:type="dxa"/>
            <w:vMerge w:val="restart"/>
            <w:tcBorders>
              <w:top w:val="single" w:sz="4" w:space="0" w:color="auto"/>
              <w:left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工</w:t>
            </w: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p>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程</w:t>
            </w: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土地</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土地工程（含土地开发利用工程、土地复垦与修复、土地测量、土地整理）、土地管理（</w:t>
            </w:r>
            <w:proofErr w:type="gramStart"/>
            <w:r>
              <w:rPr>
                <w:rFonts w:ascii="Times New Roman" w:eastAsia="仿宋_GB2312" w:hAnsi="Times New Roman" w:cs="Times New Roman" w:hint="eastAsia"/>
                <w:color w:val="000000"/>
                <w:kern w:val="0"/>
                <w:sz w:val="24"/>
              </w:rPr>
              <w:t>含土地</w:t>
            </w:r>
            <w:proofErr w:type="gramEnd"/>
            <w:r>
              <w:rPr>
                <w:rFonts w:ascii="Times New Roman" w:eastAsia="仿宋_GB2312" w:hAnsi="Times New Roman" w:cs="Times New Roman" w:hint="eastAsia"/>
                <w:color w:val="000000"/>
                <w:kern w:val="0"/>
                <w:sz w:val="24"/>
              </w:rPr>
              <w:t>整治服务、土地调查评价服务、土地登记与登记代理服务）</w:t>
            </w:r>
          </w:p>
        </w:tc>
      </w:tr>
      <w:tr w:rsidR="00565C7C" w:rsidTr="00296DA3">
        <w:trPr>
          <w:cantSplit/>
          <w:trHeight w:val="855"/>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4</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测绘</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测绘工程（含大地测量、工程测量、海洋测绘、不动产测绘、测绘工程、导航工程、</w:t>
            </w:r>
            <w:proofErr w:type="gramStart"/>
            <w:r>
              <w:rPr>
                <w:rFonts w:ascii="Times New Roman" w:eastAsia="仿宋_GB2312" w:hAnsi="Times New Roman" w:cs="Times New Roman" w:hint="eastAsia"/>
                <w:color w:val="000000"/>
                <w:kern w:val="0"/>
                <w:sz w:val="24"/>
              </w:rPr>
              <w:t>地理国情</w:t>
            </w:r>
            <w:proofErr w:type="gramEnd"/>
            <w:r>
              <w:rPr>
                <w:rFonts w:ascii="Times New Roman" w:eastAsia="仿宋_GB2312" w:hAnsi="Times New Roman" w:cs="Times New Roman" w:hint="eastAsia"/>
                <w:color w:val="000000"/>
                <w:kern w:val="0"/>
                <w:sz w:val="24"/>
              </w:rPr>
              <w:t>监测、大地测量学与测量工程等）、遥感科学与技术（含测绘航空摄影、摄影测量与遥感、遥感科学与技术、</w:t>
            </w:r>
            <w:proofErr w:type="gramStart"/>
            <w:r>
              <w:rPr>
                <w:rFonts w:ascii="Times New Roman" w:eastAsia="仿宋_GB2312" w:hAnsi="Times New Roman" w:cs="Times New Roman" w:hint="eastAsia"/>
                <w:color w:val="000000"/>
                <w:kern w:val="0"/>
                <w:sz w:val="24"/>
              </w:rPr>
              <w:t>地理国情</w:t>
            </w:r>
            <w:proofErr w:type="gramEnd"/>
            <w:r>
              <w:rPr>
                <w:rFonts w:ascii="Times New Roman" w:eastAsia="仿宋_GB2312" w:hAnsi="Times New Roman" w:cs="Times New Roman" w:hint="eastAsia"/>
                <w:color w:val="000000"/>
                <w:kern w:val="0"/>
                <w:sz w:val="24"/>
              </w:rPr>
              <w:t>监测、摄影测量与遥感等）、地理信息工程（含地图编制、地理信息系统工程、导航电子地图制作、互联网地图服务、</w:t>
            </w:r>
            <w:proofErr w:type="gramStart"/>
            <w:r>
              <w:rPr>
                <w:rFonts w:ascii="Times New Roman" w:eastAsia="仿宋_GB2312" w:hAnsi="Times New Roman" w:cs="Times New Roman" w:hint="eastAsia"/>
                <w:color w:val="000000"/>
                <w:kern w:val="0"/>
                <w:sz w:val="24"/>
              </w:rPr>
              <w:t>地理国情</w:t>
            </w:r>
            <w:proofErr w:type="gramEnd"/>
            <w:r>
              <w:rPr>
                <w:rFonts w:ascii="Times New Roman" w:eastAsia="仿宋_GB2312" w:hAnsi="Times New Roman" w:cs="Times New Roman" w:hint="eastAsia"/>
                <w:color w:val="000000"/>
                <w:kern w:val="0"/>
                <w:sz w:val="24"/>
              </w:rPr>
              <w:t>监测、地理信息工程、地图制图学与地理信息工程等）</w:t>
            </w:r>
          </w:p>
        </w:tc>
      </w:tr>
      <w:tr w:rsidR="00565C7C" w:rsidTr="00296DA3">
        <w:trPr>
          <w:cantSplit/>
          <w:trHeight w:val="605"/>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3</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规划</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国土空间规划（含土地规划、城乡规划）</w:t>
            </w:r>
          </w:p>
        </w:tc>
      </w:tr>
      <w:tr w:rsidR="00565C7C" w:rsidTr="00296DA3">
        <w:trPr>
          <w:cantSplit/>
          <w:trHeight w:val="570"/>
        </w:trPr>
        <w:tc>
          <w:tcPr>
            <w:tcW w:w="1021"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7</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地质</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地质调查与矿产勘查（含遥感地质、区域地质调查、固体矿产勘查、液体矿产勘查、气体矿产勘查、页岩气地质勘查）、水工环（含水文地质、工程地质、环境地质）、物化探（含地球物理勘查、地球化学勘查）、地质实验（含岩矿鉴定、</w:t>
            </w:r>
            <w:proofErr w:type="gramStart"/>
            <w:r>
              <w:rPr>
                <w:rFonts w:ascii="Times New Roman" w:eastAsia="仿宋_GB2312" w:hAnsi="Times New Roman" w:cs="Times New Roman" w:hint="eastAsia"/>
                <w:color w:val="000000"/>
                <w:kern w:val="0"/>
                <w:sz w:val="24"/>
              </w:rPr>
              <w:t>岩矿分析</w:t>
            </w:r>
            <w:proofErr w:type="gramEnd"/>
            <w:r>
              <w:rPr>
                <w:rFonts w:ascii="Times New Roman" w:eastAsia="仿宋_GB2312" w:hAnsi="Times New Roman" w:cs="Times New Roman" w:hint="eastAsia"/>
                <w:color w:val="000000"/>
                <w:kern w:val="0"/>
                <w:sz w:val="24"/>
              </w:rPr>
              <w:t>、物性测试、选冶）、探矿工程、地质测绘</w:t>
            </w:r>
          </w:p>
        </w:tc>
      </w:tr>
      <w:tr w:rsidR="00565C7C" w:rsidTr="00296DA3">
        <w:trPr>
          <w:cantSplit/>
          <w:trHeight w:val="713"/>
        </w:trPr>
        <w:tc>
          <w:tcPr>
            <w:tcW w:w="1021" w:type="dxa"/>
            <w:vMerge/>
            <w:tcBorders>
              <w:left w:val="single" w:sz="4" w:space="0" w:color="auto"/>
              <w:bottom w:val="single" w:sz="4" w:space="0" w:color="auto"/>
              <w:right w:val="single" w:sz="4" w:space="0" w:color="auto"/>
            </w:tcBorders>
            <w:noWrap/>
            <w:vAlign w:val="center"/>
          </w:tcPr>
          <w:p w:rsidR="00565C7C" w:rsidRDefault="00565C7C" w:rsidP="00296DA3">
            <w:pPr>
              <w:spacing w:line="280" w:lineRule="exact"/>
              <w:rPr>
                <w:rFonts w:ascii="Times New Roman" w:eastAsia="仿宋_GB2312" w:hAnsi="Times New Roman" w:cs="Times New Roman"/>
                <w:color w:val="000000"/>
                <w:kern w:val="0"/>
                <w:sz w:val="24"/>
              </w:rPr>
            </w:pPr>
          </w:p>
        </w:tc>
        <w:tc>
          <w:tcPr>
            <w:tcW w:w="167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2021</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6</w:t>
            </w:r>
            <w:r>
              <w:rPr>
                <w:rFonts w:ascii="CESI仿宋-GB2312" w:eastAsia="CESI仿宋-GB2312" w:hAnsi="CESI仿宋-GB2312" w:cs="CESI仿宋-GB2312" w:hint="eastAsia"/>
                <w:color w:val="000000"/>
                <w:kern w:val="0"/>
                <w:sz w:val="24"/>
              </w:rPr>
              <w:t>号</w:t>
            </w:r>
          </w:p>
        </w:tc>
        <w:tc>
          <w:tcPr>
            <w:tcW w:w="1162" w:type="dxa"/>
            <w:vMerge/>
            <w:tcBorders>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p>
        </w:tc>
        <w:tc>
          <w:tcPr>
            <w:tcW w:w="823"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广播电视</w:t>
            </w:r>
          </w:p>
        </w:tc>
        <w:tc>
          <w:tcPr>
            <w:tcW w:w="4677"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制作播出、无线覆盖、网络传输、网络视听</w:t>
            </w:r>
          </w:p>
        </w:tc>
      </w:tr>
      <w:tr w:rsidR="00565C7C" w:rsidTr="00296DA3">
        <w:trPr>
          <w:cantSplit/>
          <w:trHeight w:val="985"/>
        </w:trPr>
        <w:tc>
          <w:tcPr>
            <w:tcW w:w="1021"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枣阳市农业技术初级</w:t>
            </w:r>
          </w:p>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职称评审委员会</w:t>
            </w:r>
          </w:p>
        </w:tc>
        <w:tc>
          <w:tcPr>
            <w:tcW w:w="1673" w:type="dxa"/>
            <w:vMerge w:val="restart"/>
            <w:tcBorders>
              <w:top w:val="single" w:sz="4" w:space="0" w:color="auto"/>
              <w:left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10</w:t>
            </w:r>
            <w:r>
              <w:rPr>
                <w:rFonts w:ascii="CESI仿宋-GB2312" w:eastAsia="CESI仿宋-GB2312" w:hAnsi="CESI仿宋-GB2312" w:cs="CESI仿宋-GB2312" w:hint="eastAsia"/>
                <w:color w:val="000000"/>
                <w:kern w:val="0"/>
                <w:sz w:val="24"/>
              </w:rPr>
              <w:t>号</w:t>
            </w:r>
          </w:p>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p>
        </w:tc>
        <w:tc>
          <w:tcPr>
            <w:tcW w:w="1162" w:type="dxa"/>
            <w:vMerge w:val="restart"/>
            <w:tcBorders>
              <w:top w:val="single" w:sz="4" w:space="0" w:color="auto"/>
              <w:left w:val="single" w:sz="4" w:space="0" w:color="auto"/>
              <w:right w:val="single" w:sz="4" w:space="0" w:color="auto"/>
            </w:tcBorders>
            <w:noWrap/>
            <w:vAlign w:val="center"/>
          </w:tcPr>
          <w:p w:rsidR="00565C7C" w:rsidRDefault="00565C7C" w:rsidP="00296DA3">
            <w:pPr>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农</w:t>
            </w:r>
          </w:p>
          <w:p w:rsidR="00565C7C" w:rsidRDefault="00565C7C" w:rsidP="00296DA3">
            <w:pPr>
              <w:spacing w:line="280" w:lineRule="exact"/>
              <w:ind w:firstLineChars="100" w:firstLine="240"/>
              <w:jc w:val="center"/>
              <w:rPr>
                <w:rFonts w:ascii="CESI仿宋-GB2312" w:eastAsia="CESI仿宋-GB2312" w:hAnsi="CESI仿宋-GB2312" w:cs="CESI仿宋-GB2312"/>
                <w:color w:val="000000"/>
                <w:kern w:val="0"/>
                <w:sz w:val="24"/>
              </w:rPr>
            </w:pPr>
          </w:p>
          <w:p w:rsidR="00565C7C" w:rsidRDefault="00565C7C" w:rsidP="00296DA3">
            <w:pPr>
              <w:spacing w:line="280" w:lineRule="exact"/>
              <w:ind w:firstLineChars="100" w:firstLine="240"/>
              <w:jc w:val="center"/>
              <w:rPr>
                <w:rFonts w:ascii="CESI仿宋-GB2312" w:eastAsia="CESI仿宋-GB2312" w:hAnsi="CESI仿宋-GB2312" w:cs="CESI仿宋-GB2312"/>
                <w:color w:val="000000"/>
                <w:kern w:val="0"/>
                <w:sz w:val="24"/>
              </w:rPr>
            </w:pPr>
          </w:p>
          <w:p w:rsidR="00565C7C" w:rsidRDefault="00565C7C" w:rsidP="00296DA3">
            <w:pPr>
              <w:spacing w:line="280" w:lineRule="exact"/>
              <w:ind w:firstLineChars="100" w:firstLine="240"/>
              <w:jc w:val="center"/>
              <w:rPr>
                <w:rFonts w:ascii="CESI仿宋-GB2312" w:eastAsia="CESI仿宋-GB2312" w:hAnsi="CESI仿宋-GB2312" w:cs="CESI仿宋-GB2312"/>
                <w:color w:val="000000"/>
                <w:kern w:val="0"/>
                <w:sz w:val="24"/>
              </w:rPr>
            </w:pPr>
          </w:p>
          <w:p w:rsidR="00565C7C" w:rsidRDefault="00565C7C" w:rsidP="00296DA3">
            <w:pPr>
              <w:spacing w:line="280" w:lineRule="exact"/>
              <w:ind w:firstLineChars="100" w:firstLine="240"/>
              <w:jc w:val="center"/>
              <w:rPr>
                <w:rFonts w:ascii="CESI仿宋-GB2312" w:eastAsia="CESI仿宋-GB2312" w:hAnsi="CESI仿宋-GB2312" w:cs="CESI仿宋-GB2312"/>
                <w:color w:val="000000"/>
                <w:kern w:val="0"/>
                <w:sz w:val="24"/>
              </w:rPr>
            </w:pPr>
          </w:p>
          <w:p w:rsidR="00565C7C" w:rsidRDefault="00565C7C" w:rsidP="00296DA3">
            <w:pPr>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业</w:t>
            </w:r>
          </w:p>
        </w:tc>
        <w:tc>
          <w:tcPr>
            <w:tcW w:w="823"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农学</w:t>
            </w:r>
          </w:p>
        </w:tc>
        <w:tc>
          <w:tcPr>
            <w:tcW w:w="4677"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农作物栽培、育种、园艺、植保、土肥、农业综合（资环、教育、农产品质</w:t>
            </w:r>
            <w:proofErr w:type="gramStart"/>
            <w:r>
              <w:rPr>
                <w:rFonts w:ascii="CESI仿宋-GB2312" w:eastAsia="CESI仿宋-GB2312" w:hAnsi="CESI仿宋-GB2312" w:cs="CESI仿宋-GB2312" w:hint="eastAsia"/>
                <w:color w:val="000000"/>
                <w:kern w:val="0"/>
                <w:sz w:val="24"/>
              </w:rPr>
              <w:t>量安全</w:t>
            </w:r>
            <w:proofErr w:type="gramEnd"/>
            <w:r>
              <w:rPr>
                <w:rFonts w:ascii="CESI仿宋-GB2312" w:eastAsia="CESI仿宋-GB2312" w:hAnsi="CESI仿宋-GB2312" w:cs="CESI仿宋-GB2312" w:hint="eastAsia"/>
                <w:color w:val="000000"/>
                <w:kern w:val="0"/>
                <w:sz w:val="24"/>
              </w:rPr>
              <w:t>检测、农村合作组织管理等）</w:t>
            </w:r>
          </w:p>
        </w:tc>
      </w:tr>
      <w:tr w:rsidR="00565C7C" w:rsidTr="00296DA3">
        <w:trPr>
          <w:cantSplit/>
          <w:trHeight w:val="685"/>
        </w:trPr>
        <w:tc>
          <w:tcPr>
            <w:tcW w:w="1021" w:type="dxa"/>
            <w:vMerge/>
            <w:tcBorders>
              <w:left w:val="single" w:sz="4" w:space="0" w:color="auto"/>
              <w:right w:val="single" w:sz="4" w:space="0" w:color="auto"/>
            </w:tcBorders>
            <w:noWrap/>
            <w:vAlign w:val="center"/>
          </w:tcPr>
          <w:p w:rsidR="00565C7C" w:rsidRDefault="00565C7C" w:rsidP="00296DA3">
            <w:pPr>
              <w:widowControl/>
              <w:spacing w:line="280" w:lineRule="exact"/>
              <w:jc w:val="center"/>
              <w:rPr>
                <w:rFonts w:ascii="Times New Roman" w:eastAsia="仿宋_GB2312" w:hAnsi="Times New Roman" w:cs="Times New Roman"/>
                <w:color w:val="000000"/>
                <w:kern w:val="0"/>
                <w:sz w:val="24"/>
              </w:rPr>
            </w:pPr>
          </w:p>
        </w:tc>
        <w:tc>
          <w:tcPr>
            <w:tcW w:w="1673"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1162"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823"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畜牧</w:t>
            </w:r>
          </w:p>
        </w:tc>
        <w:tc>
          <w:tcPr>
            <w:tcW w:w="4677"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动物生产与管理、动物繁殖育种与资源保护、动物饲料（含饲草）与营养</w:t>
            </w:r>
          </w:p>
        </w:tc>
      </w:tr>
      <w:tr w:rsidR="00565C7C" w:rsidTr="00296DA3">
        <w:trPr>
          <w:cantSplit/>
          <w:trHeight w:val="730"/>
        </w:trPr>
        <w:tc>
          <w:tcPr>
            <w:tcW w:w="1021"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Times New Roman" w:eastAsia="仿宋_GB2312" w:hAnsi="Times New Roman" w:cs="Times New Roman"/>
                <w:color w:val="000000"/>
                <w:kern w:val="0"/>
                <w:sz w:val="24"/>
              </w:rPr>
            </w:pPr>
          </w:p>
        </w:tc>
        <w:tc>
          <w:tcPr>
            <w:tcW w:w="1673"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1162"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823"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兽医</w:t>
            </w:r>
          </w:p>
        </w:tc>
        <w:tc>
          <w:tcPr>
            <w:tcW w:w="4677"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动物医学（检验、诊疗）、动物卫生防疫检疫、兽药</w:t>
            </w:r>
          </w:p>
        </w:tc>
      </w:tr>
      <w:tr w:rsidR="00565C7C" w:rsidTr="00296DA3">
        <w:trPr>
          <w:cantSplit/>
          <w:trHeight w:val="750"/>
        </w:trPr>
        <w:tc>
          <w:tcPr>
            <w:tcW w:w="1021"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Times New Roman" w:eastAsia="仿宋_GB2312" w:hAnsi="Times New Roman" w:cs="Times New Roman"/>
                <w:color w:val="000000"/>
                <w:kern w:val="0"/>
                <w:sz w:val="24"/>
              </w:rPr>
            </w:pPr>
          </w:p>
        </w:tc>
        <w:tc>
          <w:tcPr>
            <w:tcW w:w="1673"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1162" w:type="dxa"/>
            <w:vMerge/>
            <w:tcBorders>
              <w:left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823"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水产工程</w:t>
            </w:r>
          </w:p>
        </w:tc>
        <w:tc>
          <w:tcPr>
            <w:tcW w:w="4677"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水产养殖与资源保护、鱼类育种与改良、水产品加工与保鲜</w:t>
            </w:r>
          </w:p>
        </w:tc>
      </w:tr>
      <w:tr w:rsidR="00565C7C" w:rsidTr="00296DA3">
        <w:trPr>
          <w:cantSplit/>
          <w:trHeight w:val="860"/>
        </w:trPr>
        <w:tc>
          <w:tcPr>
            <w:tcW w:w="1021" w:type="dxa"/>
            <w:vMerge/>
            <w:tcBorders>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left"/>
              <w:rPr>
                <w:rFonts w:ascii="Times New Roman" w:eastAsia="仿宋_GB2312" w:hAnsi="Times New Roman" w:cs="Times New Roman"/>
                <w:color w:val="000000"/>
                <w:kern w:val="0"/>
                <w:sz w:val="24"/>
              </w:rPr>
            </w:pPr>
          </w:p>
        </w:tc>
        <w:tc>
          <w:tcPr>
            <w:tcW w:w="1673" w:type="dxa"/>
            <w:vMerge/>
            <w:tcBorders>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1162" w:type="dxa"/>
            <w:vMerge/>
            <w:tcBorders>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p>
        </w:tc>
        <w:tc>
          <w:tcPr>
            <w:tcW w:w="823"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农机工程</w:t>
            </w:r>
          </w:p>
        </w:tc>
        <w:tc>
          <w:tcPr>
            <w:tcW w:w="4677"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农机推广、农机规划与管理、农机鉴定</w:t>
            </w:r>
          </w:p>
        </w:tc>
      </w:tr>
      <w:tr w:rsidR="00565C7C" w:rsidTr="00296DA3">
        <w:trPr>
          <w:cantSplit/>
          <w:trHeight w:val="1665"/>
        </w:trPr>
        <w:tc>
          <w:tcPr>
            <w:tcW w:w="1021"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spacing w:line="280" w:lineRule="exact"/>
              <w:jc w:val="center"/>
              <w:rPr>
                <w:rFonts w:ascii="Times New Roman" w:eastAsia="仿宋_GB2312" w:hAnsi="Times New Roman" w:cs="Times New Roman"/>
                <w:color w:val="000000"/>
                <w:kern w:val="0"/>
                <w:sz w:val="24"/>
              </w:rPr>
            </w:pPr>
            <w:r>
              <w:rPr>
                <w:rFonts w:ascii="CESI仿宋-GB2312" w:eastAsia="CESI仿宋-GB2312" w:hAnsi="CESI仿宋-GB2312" w:cs="CESI仿宋-GB2312" w:hint="eastAsia"/>
                <w:color w:val="000000"/>
                <w:kern w:val="0"/>
                <w:sz w:val="24"/>
              </w:rPr>
              <w:t>枣阳市新闻专业初级职称评审委员会</w:t>
            </w:r>
          </w:p>
        </w:tc>
        <w:tc>
          <w:tcPr>
            <w:tcW w:w="1673" w:type="dxa"/>
            <w:tcBorders>
              <w:top w:val="single" w:sz="4" w:space="0" w:color="auto"/>
              <w:left w:val="nil"/>
              <w:bottom w:val="single" w:sz="4" w:space="0" w:color="auto"/>
              <w:right w:val="single" w:sz="4" w:space="0" w:color="auto"/>
            </w:tcBorders>
            <w:noWrap/>
            <w:vAlign w:val="center"/>
          </w:tcPr>
          <w:p w:rsidR="00565C7C" w:rsidRDefault="00565C7C" w:rsidP="00296DA3">
            <w:pPr>
              <w:spacing w:line="280" w:lineRule="exact"/>
              <w:jc w:val="center"/>
              <w:rPr>
                <w:rFonts w:ascii="CESI仿宋-GB2312" w:eastAsia="CESI仿宋-GB2312" w:hAnsi="CESI仿宋-GB2312" w:cs="CESI仿宋-GB2312"/>
                <w:color w:val="000000"/>
                <w:kern w:val="0"/>
                <w:sz w:val="24"/>
              </w:rPr>
            </w:pPr>
            <w:proofErr w:type="gramStart"/>
            <w:r>
              <w:rPr>
                <w:rFonts w:ascii="CESI仿宋-GB2312" w:eastAsia="CESI仿宋-GB2312" w:hAnsi="CESI仿宋-GB2312" w:cs="CESI仿宋-GB2312" w:hint="eastAsia"/>
                <w:color w:val="000000"/>
                <w:kern w:val="0"/>
                <w:sz w:val="24"/>
              </w:rPr>
              <w:t>鄂人社职管</w:t>
            </w:r>
            <w:proofErr w:type="gramEnd"/>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color w:val="000000"/>
                <w:kern w:val="0"/>
                <w:sz w:val="24"/>
              </w:rPr>
              <w:t>〕</w:t>
            </w:r>
            <w:r>
              <w:rPr>
                <w:rFonts w:ascii="CESI宋体-GB13000" w:eastAsia="CESI宋体-GB13000" w:hAnsi="CESI宋体-GB13000" w:cs="CESI宋体-GB13000" w:hint="eastAsia"/>
                <w:color w:val="000000"/>
                <w:kern w:val="0"/>
                <w:sz w:val="24"/>
              </w:rPr>
              <w:t>18</w:t>
            </w:r>
            <w:r>
              <w:rPr>
                <w:rFonts w:ascii="CESI仿宋-GB2312" w:eastAsia="CESI仿宋-GB2312" w:hAnsi="CESI仿宋-GB2312" w:cs="CESI仿宋-GB2312" w:hint="eastAsia"/>
                <w:color w:val="000000"/>
                <w:kern w:val="0"/>
                <w:sz w:val="24"/>
              </w:rPr>
              <w:t>号</w:t>
            </w:r>
          </w:p>
        </w:tc>
        <w:tc>
          <w:tcPr>
            <w:tcW w:w="1162"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新闻</w:t>
            </w:r>
          </w:p>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p>
        </w:tc>
        <w:tc>
          <w:tcPr>
            <w:tcW w:w="823"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新闻</w:t>
            </w:r>
          </w:p>
        </w:tc>
        <w:tc>
          <w:tcPr>
            <w:tcW w:w="4677"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新闻采访编辑、记者</w:t>
            </w:r>
          </w:p>
        </w:tc>
      </w:tr>
      <w:tr w:rsidR="00565C7C" w:rsidTr="00296DA3">
        <w:trPr>
          <w:cantSplit/>
          <w:trHeight w:val="570"/>
        </w:trPr>
        <w:tc>
          <w:tcPr>
            <w:tcW w:w="1021"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lastRenderedPageBreak/>
              <w:t>枣阳市档案专业初级职称评审委员会</w:t>
            </w:r>
          </w:p>
        </w:tc>
        <w:tc>
          <w:tcPr>
            <w:tcW w:w="1673"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snapToGrid w:val="0"/>
                <w:color w:val="000000"/>
                <w:kern w:val="24"/>
                <w:sz w:val="24"/>
              </w:rPr>
            </w:pPr>
            <w:proofErr w:type="gramStart"/>
            <w:r>
              <w:rPr>
                <w:rFonts w:ascii="CESI仿宋-GB2312" w:eastAsia="CESI仿宋-GB2312" w:hAnsi="CESI仿宋-GB2312" w:cs="CESI仿宋-GB2312" w:hint="eastAsia"/>
                <w:snapToGrid w:val="0"/>
                <w:color w:val="000000"/>
                <w:kern w:val="24"/>
                <w:sz w:val="24"/>
              </w:rPr>
              <w:t>鄂人社职管</w:t>
            </w:r>
            <w:proofErr w:type="gramEnd"/>
            <w:r>
              <w:rPr>
                <w:rFonts w:ascii="CESI仿宋-GB2312" w:eastAsia="CESI仿宋-GB2312" w:hAnsi="CESI仿宋-GB2312" w:cs="CESI仿宋-GB2312" w:hint="eastAsia"/>
                <w:snapToGrid w:val="0"/>
                <w:color w:val="000000"/>
                <w:kern w:val="24"/>
                <w:sz w:val="24"/>
              </w:rPr>
              <w:t>〔</w:t>
            </w:r>
            <w:r>
              <w:rPr>
                <w:rFonts w:ascii="CESI宋体-GB13000" w:eastAsia="CESI宋体-GB13000" w:hAnsi="CESI宋体-GB13000" w:cs="CESI宋体-GB13000" w:hint="eastAsia"/>
                <w:color w:val="000000"/>
                <w:kern w:val="0"/>
                <w:sz w:val="24"/>
              </w:rPr>
              <w:t>2020</w:t>
            </w:r>
            <w:r>
              <w:rPr>
                <w:rFonts w:ascii="CESI仿宋-GB2312" w:eastAsia="CESI仿宋-GB2312" w:hAnsi="CESI仿宋-GB2312" w:cs="CESI仿宋-GB2312" w:hint="eastAsia"/>
                <w:snapToGrid w:val="0"/>
                <w:color w:val="000000"/>
                <w:kern w:val="24"/>
                <w:sz w:val="24"/>
              </w:rPr>
              <w:t>〕</w:t>
            </w:r>
            <w:r>
              <w:rPr>
                <w:rFonts w:ascii="CESI宋体-GB13000" w:eastAsia="CESI宋体-GB13000" w:hAnsi="CESI宋体-GB13000" w:cs="CESI宋体-GB13000" w:hint="eastAsia"/>
                <w:color w:val="000000"/>
                <w:kern w:val="0"/>
                <w:sz w:val="24"/>
              </w:rPr>
              <w:t>9</w:t>
            </w:r>
            <w:r>
              <w:rPr>
                <w:rFonts w:ascii="CESI仿宋-GB2312" w:eastAsia="CESI仿宋-GB2312" w:hAnsi="CESI仿宋-GB2312" w:cs="CESI仿宋-GB2312" w:hint="eastAsia"/>
                <w:snapToGrid w:val="0"/>
                <w:color w:val="000000"/>
                <w:kern w:val="24"/>
                <w:sz w:val="24"/>
              </w:rPr>
              <w:t>号</w:t>
            </w:r>
          </w:p>
        </w:tc>
        <w:tc>
          <w:tcPr>
            <w:tcW w:w="1162" w:type="dxa"/>
            <w:tcBorders>
              <w:top w:val="single" w:sz="4" w:space="0" w:color="auto"/>
              <w:left w:val="nil"/>
              <w:bottom w:val="single" w:sz="4" w:space="0" w:color="auto"/>
              <w:right w:val="single" w:sz="4" w:space="0" w:color="auto"/>
            </w:tcBorders>
            <w:noWrap/>
            <w:vAlign w:val="center"/>
          </w:tcPr>
          <w:p w:rsidR="00565C7C" w:rsidRDefault="00565C7C" w:rsidP="00296DA3">
            <w:pPr>
              <w:widowControl/>
              <w:jc w:val="center"/>
              <w:rPr>
                <w:rFonts w:ascii="CESI仿宋-GB2312" w:eastAsia="CESI仿宋-GB2312" w:hAnsi="CESI仿宋-GB2312" w:cs="CESI仿宋-GB2312"/>
                <w:snapToGrid w:val="0"/>
                <w:color w:val="000000"/>
                <w:kern w:val="24"/>
                <w:sz w:val="24"/>
              </w:rPr>
            </w:pPr>
          </w:p>
          <w:p w:rsidR="00565C7C" w:rsidRDefault="00565C7C" w:rsidP="00296DA3">
            <w:pPr>
              <w:widowControl/>
              <w:ind w:firstLineChars="100" w:firstLine="240"/>
              <w:jc w:val="center"/>
              <w:rPr>
                <w:rFonts w:ascii="CESI仿宋-GB2312" w:eastAsia="CESI仿宋-GB2312" w:hAnsi="CESI仿宋-GB2312" w:cs="CESI仿宋-GB2312"/>
                <w:snapToGrid w:val="0"/>
                <w:color w:val="000000"/>
                <w:kern w:val="24"/>
                <w:sz w:val="24"/>
              </w:rPr>
            </w:pPr>
            <w:r>
              <w:rPr>
                <w:rFonts w:ascii="CESI仿宋-GB2312" w:eastAsia="CESI仿宋-GB2312" w:hAnsi="CESI仿宋-GB2312" w:cs="CESI仿宋-GB2312" w:hint="eastAsia"/>
                <w:snapToGrid w:val="0"/>
                <w:color w:val="000000"/>
                <w:kern w:val="24"/>
                <w:sz w:val="24"/>
              </w:rPr>
              <w:t>档案</w:t>
            </w:r>
          </w:p>
          <w:p w:rsidR="00565C7C" w:rsidRDefault="00565C7C" w:rsidP="00296DA3">
            <w:pPr>
              <w:widowControl/>
              <w:spacing w:line="280" w:lineRule="exact"/>
              <w:jc w:val="center"/>
              <w:rPr>
                <w:rFonts w:ascii="CESI仿宋-GB2312" w:eastAsia="CESI仿宋-GB2312" w:hAnsi="CESI仿宋-GB2312" w:cs="CESI仿宋-GB2312"/>
                <w:snapToGrid w:val="0"/>
                <w:color w:val="000000"/>
                <w:kern w:val="24"/>
                <w:sz w:val="24"/>
              </w:rPr>
            </w:pPr>
          </w:p>
        </w:tc>
        <w:tc>
          <w:tcPr>
            <w:tcW w:w="823"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jc w:val="center"/>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档案</w:t>
            </w:r>
          </w:p>
        </w:tc>
        <w:tc>
          <w:tcPr>
            <w:tcW w:w="4677" w:type="dxa"/>
            <w:tcBorders>
              <w:top w:val="nil"/>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档案学基础研究、档案整理研究、档案保护、档案信息化、档案文献编纂</w:t>
            </w:r>
          </w:p>
        </w:tc>
      </w:tr>
      <w:tr w:rsidR="00565C7C" w:rsidTr="00296DA3">
        <w:trPr>
          <w:cantSplit/>
          <w:trHeight w:val="1995"/>
        </w:trPr>
        <w:tc>
          <w:tcPr>
            <w:tcW w:w="1021" w:type="dxa"/>
            <w:tcBorders>
              <w:top w:val="single" w:sz="4" w:space="0" w:color="auto"/>
              <w:left w:val="single" w:sz="4" w:space="0" w:color="auto"/>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CESI仿宋-GB2312" w:eastAsia="CESI仿宋-GB2312" w:hAnsi="CESI仿宋-GB2312" w:cs="CESI仿宋-GB2312" w:hint="eastAsia"/>
                <w:color w:val="000000"/>
                <w:kern w:val="0"/>
                <w:sz w:val="24"/>
              </w:rPr>
              <w:t>枣阳市中等职业学校教师初级职称评审委员会</w:t>
            </w:r>
          </w:p>
        </w:tc>
        <w:tc>
          <w:tcPr>
            <w:tcW w:w="1673"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snapToGrid w:val="0"/>
                <w:color w:val="000000"/>
                <w:kern w:val="24"/>
                <w:sz w:val="24"/>
              </w:rPr>
            </w:pPr>
            <w:proofErr w:type="gramStart"/>
            <w:r>
              <w:rPr>
                <w:rFonts w:ascii="仿宋_GB2312" w:eastAsia="仿宋_GB2312" w:hAnsi="等线" w:cs="宋体" w:hint="eastAsia"/>
                <w:snapToGrid w:val="0"/>
                <w:color w:val="000000"/>
                <w:kern w:val="24"/>
                <w:sz w:val="24"/>
              </w:rPr>
              <w:t>鄂人社职管</w:t>
            </w:r>
            <w:proofErr w:type="gramEnd"/>
            <w:r>
              <w:rPr>
                <w:rFonts w:ascii="仿宋_GB2312" w:eastAsia="仿宋_GB2312" w:hAnsi="等线" w:cs="宋体" w:hint="eastAsia"/>
                <w:snapToGrid w:val="0"/>
                <w:color w:val="000000"/>
                <w:kern w:val="24"/>
                <w:sz w:val="24"/>
              </w:rPr>
              <w:t>〔2021〕1号</w:t>
            </w:r>
          </w:p>
        </w:tc>
        <w:tc>
          <w:tcPr>
            <w:tcW w:w="1162"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snapToGrid w:val="0"/>
                <w:color w:val="000000"/>
                <w:kern w:val="24"/>
                <w:sz w:val="24"/>
              </w:rPr>
            </w:pPr>
            <w:r>
              <w:rPr>
                <w:rFonts w:ascii="仿宋_GB2312" w:eastAsia="仿宋_GB2312" w:hAnsi="等线" w:cs="宋体" w:hint="eastAsia"/>
                <w:color w:val="000000"/>
                <w:kern w:val="0"/>
                <w:sz w:val="24"/>
              </w:rPr>
              <w:t>中等职业教育教师</w:t>
            </w:r>
          </w:p>
        </w:tc>
        <w:tc>
          <w:tcPr>
            <w:tcW w:w="823"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jc w:val="left"/>
              <w:rPr>
                <w:rFonts w:ascii="CESI仿宋-GB2312" w:eastAsia="CESI仿宋-GB2312" w:hAnsi="CESI仿宋-GB2312" w:cs="CESI仿宋-GB2312"/>
                <w:color w:val="000000"/>
                <w:kern w:val="0"/>
                <w:sz w:val="24"/>
              </w:rPr>
            </w:pPr>
            <w:r>
              <w:rPr>
                <w:rFonts w:ascii="仿宋_GB2312" w:eastAsia="仿宋_GB2312" w:hAnsi="等线" w:cs="宋体" w:hint="eastAsia"/>
                <w:color w:val="000000"/>
                <w:kern w:val="0"/>
                <w:sz w:val="24"/>
              </w:rPr>
              <w:t>中等职业教育教师</w:t>
            </w:r>
          </w:p>
        </w:tc>
        <w:tc>
          <w:tcPr>
            <w:tcW w:w="4677" w:type="dxa"/>
            <w:tcBorders>
              <w:top w:val="single" w:sz="4" w:space="0" w:color="auto"/>
              <w:left w:val="nil"/>
              <w:bottom w:val="single" w:sz="4" w:space="0" w:color="auto"/>
              <w:right w:val="single" w:sz="4" w:space="0" w:color="auto"/>
            </w:tcBorders>
            <w:noWrap/>
            <w:vAlign w:val="center"/>
          </w:tcPr>
          <w:p w:rsidR="00565C7C" w:rsidRDefault="00565C7C" w:rsidP="00296DA3">
            <w:pPr>
              <w:widowControl/>
              <w:spacing w:line="280" w:lineRule="exact"/>
              <w:rPr>
                <w:rFonts w:ascii="CESI仿宋-GB2312" w:eastAsia="CESI仿宋-GB2312" w:hAnsi="CESI仿宋-GB2312" w:cs="CESI仿宋-GB2312"/>
                <w:color w:val="000000"/>
                <w:kern w:val="0"/>
                <w:sz w:val="24"/>
              </w:rPr>
            </w:pPr>
            <w:r>
              <w:rPr>
                <w:rFonts w:ascii="仿宋_GB2312" w:eastAsia="仿宋_GB2312" w:hAnsi="等线" w:cs="宋体" w:hint="eastAsia"/>
                <w:color w:val="000000"/>
                <w:kern w:val="0"/>
                <w:sz w:val="24"/>
              </w:rPr>
              <w:t>中职教师、实习指导教师</w:t>
            </w:r>
          </w:p>
        </w:tc>
      </w:tr>
    </w:tbl>
    <w:p w:rsidR="00565C7C" w:rsidRDefault="00565C7C" w:rsidP="00565C7C">
      <w:pPr>
        <w:rPr>
          <w:rFonts w:ascii="CESI楷体-GB2312" w:eastAsia="CESI楷体-GB2312" w:hAnsi="CESI楷体-GB2312" w:cs="CESI楷体-GB2312" w:hint="eastAsia"/>
          <w:sz w:val="28"/>
          <w:szCs w:val="28"/>
        </w:rPr>
      </w:pPr>
      <w:r>
        <w:rPr>
          <w:rFonts w:ascii="CESI楷体-GB2312" w:eastAsia="CESI楷体-GB2312" w:hAnsi="CESI楷体-GB2312" w:cs="CESI楷体-GB2312" w:hint="eastAsia"/>
          <w:sz w:val="28"/>
          <w:szCs w:val="28"/>
        </w:rPr>
        <w:t>备注：</w:t>
      </w:r>
    </w:p>
    <w:p w:rsidR="00565C7C" w:rsidRDefault="00565C7C" w:rsidP="00565C7C">
      <w:pPr>
        <w:spacing w:line="320" w:lineRule="exact"/>
        <w:ind w:firstLineChars="200" w:firstLine="560"/>
        <w:rPr>
          <w:rFonts w:ascii="CESI仿宋-GB2312" w:eastAsia="CESI仿宋-GB2312" w:hAnsi="CESI仿宋-GB2312" w:cs="CESI仿宋-GB2312"/>
          <w:sz w:val="28"/>
          <w:szCs w:val="28"/>
        </w:rPr>
      </w:pPr>
      <w:r>
        <w:rPr>
          <w:rFonts w:ascii="CESI宋体-GB13000" w:eastAsia="CESI宋体-GB13000" w:hAnsi="CESI宋体-GB13000" w:cs="CESI宋体-GB13000" w:hint="eastAsia"/>
          <w:sz w:val="28"/>
          <w:szCs w:val="28"/>
        </w:rPr>
        <w:t>1.</w:t>
      </w:r>
      <w:r>
        <w:rPr>
          <w:rFonts w:ascii="CESI仿宋-GB2312" w:eastAsia="CESI仿宋-GB2312" w:hAnsi="CESI仿宋-GB2312" w:cs="CESI仿宋-GB2312" w:hint="eastAsia"/>
          <w:sz w:val="28"/>
          <w:szCs w:val="28"/>
        </w:rPr>
        <w:t>请申报人员对照从事的专业技术工作和申报评审级别选择相应的评委会。</w:t>
      </w:r>
    </w:p>
    <w:p w:rsidR="00E55F8A" w:rsidRDefault="00565C7C" w:rsidP="00565C7C">
      <w:pPr>
        <w:spacing w:line="320" w:lineRule="exact"/>
        <w:ind w:firstLineChars="200" w:firstLine="560"/>
      </w:pPr>
      <w:r>
        <w:rPr>
          <w:rFonts w:ascii="CESI宋体-GB13000" w:eastAsia="CESI宋体-GB13000" w:hAnsi="CESI宋体-GB13000" w:cs="CESI宋体-GB13000" w:hint="eastAsia"/>
          <w:sz w:val="28"/>
          <w:szCs w:val="28"/>
        </w:rPr>
        <w:t>2.</w:t>
      </w:r>
      <w:r>
        <w:rPr>
          <w:rFonts w:ascii="CESI仿宋-GB2312" w:eastAsia="CESI仿宋-GB2312" w:hAnsi="CESI仿宋-GB2312" w:cs="CESI仿宋-GB2312" w:hint="eastAsia"/>
          <w:sz w:val="28"/>
          <w:szCs w:val="28"/>
        </w:rPr>
        <w:t>上述申报评审条件（文件）可在湖北省人力资源和社会保障</w:t>
      </w:r>
      <w:proofErr w:type="gramStart"/>
      <w:r>
        <w:rPr>
          <w:rFonts w:ascii="CESI仿宋-GB2312" w:eastAsia="CESI仿宋-GB2312" w:hAnsi="CESI仿宋-GB2312" w:cs="CESI仿宋-GB2312" w:hint="eastAsia"/>
          <w:sz w:val="28"/>
          <w:szCs w:val="28"/>
        </w:rPr>
        <w:t>厅官网</w:t>
      </w:r>
      <w:proofErr w:type="gramEnd"/>
      <w:r>
        <w:rPr>
          <w:rFonts w:ascii="CESI仿宋-GB2312" w:eastAsia="CESI仿宋-GB2312" w:hAnsi="CESI仿宋-GB2312" w:cs="CESI仿宋-GB2312" w:hint="eastAsia"/>
          <w:sz w:val="28"/>
          <w:szCs w:val="28"/>
        </w:rPr>
        <w:t>—湖北省专业技术人员职称评定—申报评审条件中进行查询。</w:t>
      </w:r>
    </w:p>
    <w:sectPr w:rsidR="00E55F8A" w:rsidSect="00E55F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2312">
    <w:altName w:val="黑体"/>
    <w:charset w:val="86"/>
    <w:family w:val="auto"/>
    <w:pitch w:val="default"/>
    <w:sig w:usb0="00000000" w:usb1="00000000" w:usb2="00000012" w:usb3="00000000" w:csb0="0004000F" w:csb1="00000000"/>
  </w:font>
  <w:font w:name="CESI宋体-GB13000">
    <w:altName w:val="宋体"/>
    <w:charset w:val="86"/>
    <w:family w:val="auto"/>
    <w:pitch w:val="default"/>
    <w:sig w:usb0="00000000" w:usb1="00000000" w:usb2="00000016" w:usb3="00000000" w:csb0="0004000F" w:csb1="00000000"/>
  </w:font>
  <w:font w:name="方正小标宋简体">
    <w:altName w:val="黑体"/>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仿宋_GB2312">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CESI楷体-GB2312">
    <w:altName w:val="宋体"/>
    <w:charset w:val="86"/>
    <w:family w:val="auto"/>
    <w:pitch w:val="default"/>
    <w:sig w:usb0="00000000" w:usb1="00000000" w:usb2="00000012"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C7C"/>
    <w:rsid w:val="00565C7C"/>
    <w:rsid w:val="00B84F2A"/>
    <w:rsid w:val="00E55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C7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375</Words>
  <Characters>2141</Characters>
  <Application>Microsoft Office Word</Application>
  <DocSecurity>0</DocSecurity>
  <Lines>17</Lines>
  <Paragraphs>5</Paragraphs>
  <ScaleCrop>false</ScaleCrop>
  <Company>微软中国</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2024-09-23T07:36:00Z</dcterms:created>
  <dcterms:modified xsi:type="dcterms:W3CDTF">2024-09-23T07:41:00Z</dcterms:modified>
</cp:coreProperties>
</file>